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26-058-Ö</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Heisinger Straße - barrierefreier Umbau Haltestelle Heisingen Kirche sowie Fahrbahn- und Nebenanlagenerneuerung</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Stadt Essen beabsichtigt, die Bushaltestellen "Heisingen Kirche Steig 1 und 2" an der Heisinger Straße in Essen-Heisingen barrierefrei umzubauen sowie die Fahrbahndeckschicht der Heisinger Straße im Abschnitt vom Knotenpunkt Kreuzstraße bis zum Beginn des Kreisverkehrs in Richtung Petzelsberg zu erneuern. Die Fahrbahn weist erhebliche bauliche Schäden auf, die die Verkehrssicherheit sowie die Nutzbarkeit für zu Fuß Gehende, Radfahrende und Kraftfahrzeuge deutlich beeinträchtigen. Aufgrund des insgesamt schlechten Erhaltungszustands ist eine Erneuerung der Fahrbahndeckschicht einschließlich der barrierefreien Umgestaltung der Haltestellenanlagen dringend erforderlich.</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